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362" w:rsidRDefault="00184362" w:rsidP="00A67274">
      <w:pPr>
        <w:pStyle w:val="Textoindependiente"/>
        <w:jc w:val="center"/>
        <w:rPr>
          <w:rFonts w:ascii="Book Antiqua" w:eastAsia="Batang" w:hAnsi="Book Antiqua" w:cs="Arial"/>
          <w:b/>
          <w:i w:val="0"/>
          <w:iCs/>
        </w:rPr>
      </w:pPr>
    </w:p>
    <w:p w:rsidR="00540808" w:rsidRPr="00184362" w:rsidRDefault="00540808" w:rsidP="00A67274">
      <w:pPr>
        <w:pStyle w:val="Textoindependiente"/>
        <w:jc w:val="center"/>
        <w:rPr>
          <w:rFonts w:ascii="Book Antiqua" w:eastAsia="Batang" w:hAnsi="Book Antiqua" w:cs="Arial"/>
          <w:b/>
          <w:i w:val="0"/>
          <w:iCs/>
        </w:rPr>
      </w:pPr>
      <w:r w:rsidRPr="00184362">
        <w:rPr>
          <w:rFonts w:ascii="Book Antiqua" w:eastAsia="Batang" w:hAnsi="Book Antiqua" w:cs="Arial"/>
          <w:b/>
          <w:i w:val="0"/>
          <w:iCs/>
        </w:rPr>
        <w:t>PROCESO DE SELECCIÓN DE AUXILIARES DE CÁTEDRA 2012.</w:t>
      </w:r>
    </w:p>
    <w:p w:rsidR="00540808" w:rsidRPr="00184362" w:rsidRDefault="00540808" w:rsidP="00A67274">
      <w:pPr>
        <w:spacing w:after="0" w:line="360" w:lineRule="auto"/>
        <w:jc w:val="center"/>
        <w:rPr>
          <w:rFonts w:ascii="Book Antiqua" w:hAnsi="Book Antiqua"/>
          <w:b/>
          <w:sz w:val="24"/>
          <w:szCs w:val="24"/>
          <w:lang w:val="es-MX"/>
        </w:rPr>
      </w:pPr>
      <w:r w:rsidRPr="00184362">
        <w:rPr>
          <w:rFonts w:ascii="Book Antiqua" w:hAnsi="Book Antiqua"/>
          <w:b/>
          <w:sz w:val="24"/>
          <w:szCs w:val="24"/>
          <w:lang w:val="es-MX"/>
        </w:rPr>
        <w:t>GUIA DE TEMAS A EVALUAR</w:t>
      </w:r>
    </w:p>
    <w:p w:rsidR="00A67274" w:rsidRPr="00184362" w:rsidRDefault="00A67274" w:rsidP="00A67274">
      <w:pPr>
        <w:spacing w:after="0" w:line="360" w:lineRule="auto"/>
        <w:jc w:val="center"/>
        <w:rPr>
          <w:rFonts w:ascii="Book Antiqua" w:hAnsi="Book Antiqua"/>
          <w:b/>
          <w:sz w:val="24"/>
          <w:szCs w:val="24"/>
          <w:lang w:val="es-MX"/>
        </w:rPr>
      </w:pPr>
      <w:r w:rsidRPr="00184362">
        <w:rPr>
          <w:rFonts w:ascii="Book Antiqua" w:hAnsi="Book Antiqua"/>
          <w:b/>
          <w:sz w:val="24"/>
          <w:szCs w:val="24"/>
          <w:lang w:val="es-MX"/>
        </w:rPr>
        <w:t>AREA JURIDICA</w:t>
      </w:r>
    </w:p>
    <w:p w:rsidR="00A67274" w:rsidRPr="00184362" w:rsidRDefault="00A67274" w:rsidP="00A67274">
      <w:pPr>
        <w:spacing w:after="0" w:line="360" w:lineRule="auto"/>
        <w:jc w:val="center"/>
        <w:rPr>
          <w:rFonts w:ascii="Book Antiqua" w:hAnsi="Book Antiqua"/>
          <w:b/>
          <w:sz w:val="24"/>
          <w:szCs w:val="24"/>
          <w:lang w:val="es-MX"/>
        </w:rPr>
      </w:pPr>
      <w:r w:rsidRPr="00184362">
        <w:rPr>
          <w:rFonts w:ascii="Book Antiqua" w:hAnsi="Book Antiqua"/>
          <w:b/>
          <w:sz w:val="24"/>
          <w:szCs w:val="24"/>
          <w:lang w:val="es-MX"/>
        </w:rPr>
        <w:t>CURSO: FUNDAMENTOS GENERALES DEL DERECHO</w:t>
      </w:r>
    </w:p>
    <w:p w:rsidR="00A67274" w:rsidRPr="00184362" w:rsidRDefault="00A67274" w:rsidP="00A67274">
      <w:pPr>
        <w:spacing w:after="0" w:line="360" w:lineRule="auto"/>
        <w:jc w:val="center"/>
        <w:rPr>
          <w:rFonts w:ascii="Book Antiqua" w:hAnsi="Book Antiqua"/>
          <w:b/>
          <w:sz w:val="24"/>
          <w:szCs w:val="24"/>
          <w:lang w:val="es-MX"/>
        </w:rPr>
      </w:pPr>
    </w:p>
    <w:p w:rsidR="00A67274" w:rsidRPr="00184362" w:rsidRDefault="00A67274" w:rsidP="00A67274">
      <w:pPr>
        <w:pStyle w:val="Prrafodelista"/>
        <w:numPr>
          <w:ilvl w:val="0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 xml:space="preserve">Génesis del Derecho 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Teorías acerca del origen del Derecho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Escuela representativas del Derecho</w:t>
      </w:r>
    </w:p>
    <w:p w:rsidR="00A67274" w:rsidRPr="00184362" w:rsidRDefault="00A67274" w:rsidP="00A67274">
      <w:pPr>
        <w:numPr>
          <w:ilvl w:val="0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Conceptos jurídicos fundamentales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Los sujetos del Derecho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El objeto del Derecho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Derecho Positivo y Derecho vigente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 xml:space="preserve">Retroactividad e irretroactividad de la ley </w:t>
      </w:r>
    </w:p>
    <w:p w:rsidR="00A67274" w:rsidRPr="00184362" w:rsidRDefault="00A67274" w:rsidP="00A67274">
      <w:pPr>
        <w:numPr>
          <w:ilvl w:val="0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Las Fuentes del Derecho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 xml:space="preserve"> Fuentes de carácter nacional</w:t>
      </w:r>
    </w:p>
    <w:p w:rsidR="00A67274" w:rsidRPr="00184362" w:rsidRDefault="00A67274" w:rsidP="00A67274">
      <w:pPr>
        <w:numPr>
          <w:ilvl w:val="2"/>
          <w:numId w:val="4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Fuentes materiales</w:t>
      </w:r>
    </w:p>
    <w:p w:rsidR="00A67274" w:rsidRPr="00184362" w:rsidRDefault="00A67274" w:rsidP="00A67274">
      <w:pPr>
        <w:numPr>
          <w:ilvl w:val="2"/>
          <w:numId w:val="4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 xml:space="preserve">Fuentes formales </w:t>
      </w:r>
    </w:p>
    <w:p w:rsidR="00A67274" w:rsidRPr="00184362" w:rsidRDefault="00A67274" w:rsidP="00A67274">
      <w:pPr>
        <w:numPr>
          <w:ilvl w:val="2"/>
          <w:numId w:val="4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 xml:space="preserve">Fuentes de carácter internacional </w:t>
      </w:r>
    </w:p>
    <w:p w:rsidR="00A67274" w:rsidRPr="00184362" w:rsidRDefault="00A67274" w:rsidP="00A67274">
      <w:pPr>
        <w:numPr>
          <w:ilvl w:val="0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La Función del Derecho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La función normativa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La función judicial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La función ejecutiva</w:t>
      </w:r>
    </w:p>
    <w:p w:rsidR="00A67274" w:rsidRPr="00184362" w:rsidRDefault="00A67274" w:rsidP="00A67274">
      <w:pPr>
        <w:numPr>
          <w:ilvl w:val="0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Las normas de conducta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lastRenderedPageBreak/>
        <w:t xml:space="preserve">Normas jurídicas 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Normas morales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Normas religiosas</w:t>
      </w:r>
    </w:p>
    <w:p w:rsidR="00A67274" w:rsidRPr="00184362" w:rsidRDefault="00A67274" w:rsidP="00A67274">
      <w:pPr>
        <w:spacing w:after="0" w:line="360" w:lineRule="auto"/>
        <w:ind w:left="792"/>
        <w:rPr>
          <w:rFonts w:ascii="Book Antiqua" w:hAnsi="Book Antiqua"/>
          <w:iCs/>
          <w:sz w:val="24"/>
          <w:szCs w:val="24"/>
          <w:lang w:val="es-ES"/>
        </w:rPr>
      </w:pPr>
    </w:p>
    <w:p w:rsidR="00A67274" w:rsidRPr="00184362" w:rsidRDefault="00A67274" w:rsidP="00A67274">
      <w:pPr>
        <w:numPr>
          <w:ilvl w:val="0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Conceptos básicos comunes de algunas ramas del Derecho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Jurisdicción y competencia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Los recursos</w:t>
      </w:r>
    </w:p>
    <w:p w:rsidR="00A67274" w:rsidRPr="00184362" w:rsidRDefault="00A67274" w:rsidP="00A67274">
      <w:pPr>
        <w:numPr>
          <w:ilvl w:val="1"/>
          <w:numId w:val="3"/>
        </w:num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proofErr w:type="spellStart"/>
      <w:r w:rsidRPr="00184362">
        <w:rPr>
          <w:rFonts w:ascii="Book Antiqua" w:hAnsi="Book Antiqua"/>
          <w:iCs/>
          <w:sz w:val="24"/>
          <w:szCs w:val="24"/>
          <w:lang w:val="es-ES"/>
        </w:rPr>
        <w:t>Prescriptibilidad</w:t>
      </w:r>
      <w:proofErr w:type="spellEnd"/>
      <w:r w:rsidRPr="00184362">
        <w:rPr>
          <w:rFonts w:ascii="Book Antiqua" w:hAnsi="Book Antiqua"/>
          <w:iCs/>
          <w:sz w:val="24"/>
          <w:szCs w:val="24"/>
          <w:lang w:val="es-ES"/>
        </w:rPr>
        <w:t xml:space="preserve"> e imprescriptibilidad</w:t>
      </w:r>
    </w:p>
    <w:p w:rsidR="00A67274" w:rsidRPr="00184362" w:rsidRDefault="00A67274" w:rsidP="00A67274">
      <w:pPr>
        <w:pStyle w:val="Prrafodelista"/>
        <w:ind w:left="360"/>
        <w:jc w:val="both"/>
        <w:rPr>
          <w:rFonts w:ascii="Book Antiqua" w:hAnsi="Book Antiqua"/>
          <w:sz w:val="24"/>
          <w:szCs w:val="24"/>
        </w:rPr>
      </w:pPr>
    </w:p>
    <w:p w:rsidR="00184362" w:rsidRPr="00184362" w:rsidRDefault="00184362" w:rsidP="00184362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184362">
        <w:rPr>
          <w:rFonts w:ascii="Book Antiqua" w:hAnsi="Book Antiqua"/>
          <w:b/>
          <w:iCs/>
          <w:sz w:val="24"/>
          <w:szCs w:val="24"/>
          <w:lang w:val="es-ES"/>
        </w:rPr>
        <w:t>PRUEBA ESCRITA:</w:t>
      </w:r>
    </w:p>
    <w:p w:rsidR="00184362" w:rsidRPr="00184362" w:rsidRDefault="00184362" w:rsidP="00184362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184362">
        <w:rPr>
          <w:rFonts w:ascii="Book Antiqua" w:hAnsi="Book Antiqua"/>
          <w:b/>
          <w:iCs/>
          <w:sz w:val="24"/>
          <w:szCs w:val="24"/>
          <w:lang w:val="es-ES"/>
        </w:rPr>
        <w:t>DIA:</w:t>
      </w:r>
      <w:r w:rsidRPr="00184362">
        <w:rPr>
          <w:rFonts w:ascii="Book Antiqua" w:hAnsi="Book Antiqua"/>
          <w:b/>
          <w:iCs/>
          <w:sz w:val="24"/>
          <w:szCs w:val="24"/>
          <w:lang w:val="es-ES"/>
        </w:rPr>
        <w:tab/>
      </w:r>
      <w:r w:rsidRPr="00184362">
        <w:rPr>
          <w:rFonts w:ascii="Book Antiqua" w:hAnsi="Book Antiqua"/>
          <w:b/>
          <w:iCs/>
          <w:sz w:val="24"/>
          <w:szCs w:val="24"/>
          <w:lang w:val="es-ES"/>
        </w:rPr>
        <w:tab/>
        <w:t>14 de mayo de 2012</w:t>
      </w:r>
    </w:p>
    <w:p w:rsidR="00184362" w:rsidRPr="00184362" w:rsidRDefault="00184362" w:rsidP="00184362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184362">
        <w:rPr>
          <w:rFonts w:ascii="Book Antiqua" w:hAnsi="Book Antiqua"/>
          <w:b/>
          <w:iCs/>
          <w:sz w:val="24"/>
          <w:szCs w:val="24"/>
          <w:lang w:val="es-ES"/>
        </w:rPr>
        <w:t>HORA:</w:t>
      </w:r>
      <w:r w:rsidRPr="00184362">
        <w:rPr>
          <w:rFonts w:ascii="Book Antiqua" w:hAnsi="Book Antiqua"/>
          <w:b/>
          <w:iCs/>
          <w:sz w:val="24"/>
          <w:szCs w:val="24"/>
          <w:lang w:val="es-ES"/>
        </w:rPr>
        <w:tab/>
        <w:t xml:space="preserve">7:30 a 9:30 </w:t>
      </w:r>
      <w:proofErr w:type="spellStart"/>
      <w:r w:rsidRPr="00184362">
        <w:rPr>
          <w:rFonts w:ascii="Book Antiqua" w:hAnsi="Book Antiqua"/>
          <w:b/>
          <w:iCs/>
          <w:sz w:val="24"/>
          <w:szCs w:val="24"/>
          <w:lang w:val="es-ES"/>
        </w:rPr>
        <w:t>hras</w:t>
      </w:r>
      <w:proofErr w:type="spellEnd"/>
      <w:r w:rsidRPr="00184362">
        <w:rPr>
          <w:rFonts w:ascii="Book Antiqua" w:hAnsi="Book Antiqua"/>
          <w:b/>
          <w:iCs/>
          <w:sz w:val="24"/>
          <w:szCs w:val="24"/>
          <w:lang w:val="es-ES"/>
        </w:rPr>
        <w:t>.</w:t>
      </w:r>
    </w:p>
    <w:p w:rsidR="00184362" w:rsidRPr="00184362" w:rsidRDefault="00184362" w:rsidP="00184362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184362">
        <w:rPr>
          <w:rFonts w:ascii="Book Antiqua" w:hAnsi="Book Antiqua"/>
          <w:b/>
          <w:iCs/>
          <w:sz w:val="24"/>
          <w:szCs w:val="24"/>
          <w:lang w:val="es-ES"/>
        </w:rPr>
        <w:t>LUGAR:</w:t>
      </w:r>
      <w:r w:rsidRPr="00184362">
        <w:rPr>
          <w:rFonts w:ascii="Book Antiqua" w:hAnsi="Book Antiqua"/>
          <w:b/>
          <w:iCs/>
          <w:sz w:val="24"/>
          <w:szCs w:val="24"/>
          <w:lang w:val="es-ES"/>
        </w:rPr>
        <w:tab/>
        <w:t>Sala de Postgrado</w:t>
      </w:r>
    </w:p>
    <w:p w:rsidR="00184362" w:rsidRPr="00184362" w:rsidRDefault="00184362" w:rsidP="00184362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184362" w:rsidRPr="00184362" w:rsidRDefault="00184362" w:rsidP="00184362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184362">
        <w:rPr>
          <w:rFonts w:ascii="Book Antiqua" w:hAnsi="Book Antiqua"/>
          <w:b/>
          <w:iCs/>
          <w:sz w:val="24"/>
          <w:szCs w:val="24"/>
          <w:lang w:val="es-ES"/>
        </w:rPr>
        <w:t>PRUEBA DE APTITUDES:</w:t>
      </w:r>
    </w:p>
    <w:p w:rsidR="00184362" w:rsidRPr="00184362" w:rsidRDefault="00184362" w:rsidP="00184362">
      <w:pPr>
        <w:spacing w:after="0" w:line="360" w:lineRule="auto"/>
        <w:jc w:val="both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El aspirante a Auxiliar de Cátedra expondrá uno de los temas que aparecen en la presente guía ante los estudiantes que estén cursando la materia para la cual aplicará y dispondrá para ello de cuarenta y cinco minutos.</w:t>
      </w:r>
    </w:p>
    <w:p w:rsidR="00184362" w:rsidRPr="00184362" w:rsidRDefault="00184362" w:rsidP="00184362">
      <w:pPr>
        <w:rPr>
          <w:rFonts w:ascii="Book Antiqua" w:hAnsi="Book Antiqua"/>
          <w:sz w:val="24"/>
          <w:szCs w:val="24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DIA:</w:t>
      </w:r>
      <w:r w:rsidRPr="00184362">
        <w:rPr>
          <w:rFonts w:ascii="Book Antiqua" w:hAnsi="Book Antiqua"/>
          <w:iCs/>
          <w:sz w:val="24"/>
          <w:szCs w:val="24"/>
          <w:lang w:val="es-ES"/>
        </w:rPr>
        <w:tab/>
      </w:r>
      <w:r w:rsidRPr="00184362">
        <w:rPr>
          <w:rFonts w:ascii="Book Antiqua" w:hAnsi="Book Antiqua"/>
          <w:sz w:val="24"/>
          <w:szCs w:val="24"/>
        </w:rPr>
        <w:t>Miércoles 16 al viernes 18 de mayo/2012</w:t>
      </w:r>
    </w:p>
    <w:p w:rsidR="00184362" w:rsidRPr="00184362" w:rsidRDefault="00184362" w:rsidP="00184362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84362">
        <w:rPr>
          <w:rFonts w:ascii="Book Antiqua" w:hAnsi="Book Antiqua"/>
          <w:iCs/>
          <w:sz w:val="24"/>
          <w:szCs w:val="24"/>
          <w:lang w:val="es-ES"/>
        </w:rPr>
        <w:t>HORA Y GRUPO:</w:t>
      </w:r>
      <w:r w:rsidRPr="00184362">
        <w:rPr>
          <w:rFonts w:ascii="Book Antiqua" w:hAnsi="Book Antiqua"/>
          <w:iCs/>
          <w:sz w:val="24"/>
          <w:szCs w:val="24"/>
          <w:lang w:val="es-ES"/>
        </w:rPr>
        <w:tab/>
        <w:t>lo establecerá el Jefe del  Departamento.</w:t>
      </w:r>
    </w:p>
    <w:p w:rsidR="00184362" w:rsidRPr="00184362" w:rsidRDefault="00184362" w:rsidP="00184362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A67274" w:rsidRPr="00184362" w:rsidRDefault="00A67274" w:rsidP="00184362">
      <w:pPr>
        <w:jc w:val="both"/>
        <w:rPr>
          <w:rFonts w:ascii="Book Antiqua" w:hAnsi="Book Antiqua"/>
          <w:iCs/>
          <w:sz w:val="24"/>
          <w:szCs w:val="24"/>
          <w:lang w:val="es-ES"/>
        </w:rPr>
      </w:pPr>
    </w:p>
    <w:sectPr w:rsidR="00A67274" w:rsidRPr="00184362" w:rsidSect="00FE37AE">
      <w:headerReference w:type="default" r:id="rId8"/>
      <w:footerReference w:type="default" r:id="rId9"/>
      <w:pgSz w:w="12240" w:h="15840"/>
      <w:pgMar w:top="1417" w:right="1701" w:bottom="1417" w:left="1701" w:header="708" w:footer="11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9DF" w:rsidRDefault="002529DF" w:rsidP="00F80D4C">
      <w:pPr>
        <w:spacing w:after="0" w:line="240" w:lineRule="auto"/>
      </w:pPr>
      <w:r>
        <w:separator/>
      </w:r>
    </w:p>
  </w:endnote>
  <w:endnote w:type="continuationSeparator" w:id="0">
    <w:p w:rsidR="002529DF" w:rsidRDefault="002529DF" w:rsidP="00F8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AE" w:rsidRPr="00FE37AE" w:rsidRDefault="00FE37AE">
    <w:pPr>
      <w:pStyle w:val="Piedepgina"/>
      <w:rPr>
        <w:rFonts w:ascii="Bradley Hand ITC" w:hAnsi="Bradley Hand ITC"/>
        <w:lang w:val="es-MX"/>
      </w:rPr>
    </w:pPr>
    <w:r w:rsidRPr="00FE37AE">
      <w:rPr>
        <w:rFonts w:ascii="Bradley Hand ITC" w:hAnsi="Bradley Hand ITC"/>
        <w:lang w:val="es-MX"/>
      </w:rPr>
      <w:t xml:space="preserve">/cf.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9DF" w:rsidRDefault="002529DF" w:rsidP="00F80D4C">
      <w:pPr>
        <w:spacing w:after="0" w:line="240" w:lineRule="auto"/>
      </w:pPr>
      <w:r>
        <w:separator/>
      </w:r>
    </w:p>
  </w:footnote>
  <w:footnote w:type="continuationSeparator" w:id="0">
    <w:p w:rsidR="002529DF" w:rsidRDefault="002529DF" w:rsidP="00F80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D4C" w:rsidRDefault="00E81007" w:rsidP="00F80D4C">
    <w:pPr>
      <w:pStyle w:val="Ttulo"/>
      <w:rPr>
        <w:rFonts w:ascii="Tempus Sans ITC" w:hAnsi="Tempus Sans ITC"/>
        <w:b/>
        <w:i w:val="0"/>
        <w:sz w:val="26"/>
        <w:szCs w:val="26"/>
      </w:rPr>
    </w:pPr>
    <w:r w:rsidRPr="00E81007">
      <w:rPr>
        <w:rFonts w:ascii="Tempus Sans ITC" w:hAnsi="Tempus Sans ITC"/>
        <w:b/>
        <w:i w:val="0"/>
        <w:noProof/>
        <w:sz w:val="26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187.95pt;margin-top:-8.75pt;width:62.45pt;height:71.55pt;z-index:251656192;mso-wrap-style:none" stroked="f">
          <v:textbox style="mso-next-textbox:#_x0000_s1028">
            <w:txbxContent>
              <w:p w:rsidR="00F80D4C" w:rsidRPr="009006B5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90550" cy="838200"/>
                      <wp:effectExtent l="19050" t="0" r="0" b="0"/>
                      <wp:docPr id="2" name="Imagen 2" descr="MINERVA U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MINERVA U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818" cy="8385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rFonts w:ascii="Tempus Sans ITC" w:hAnsi="Tempus Sans ITC"/>
        <w:b/>
        <w:i w:val="0"/>
        <w:noProof/>
        <w:sz w:val="26"/>
        <w:szCs w:val="26"/>
        <w:lang w:val="es-SV" w:eastAsia="es-SV"/>
      </w:rPr>
      <w:pict>
        <v:shape id="_x0000_s1029" type="#_x0000_t202" style="position:absolute;left:0;text-align:left;margin-left:-53.45pt;margin-top:13.3pt;width:62.45pt;height:77.55pt;z-index:251657216;mso-wrap-style:none" stroked="f">
          <v:textbox style="mso-next-textbox:#_x0000_s1029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609600" cy="895350"/>
                      <wp:effectExtent l="19050" t="0" r="0" b="0"/>
                      <wp:docPr id="3" name="Imagen 3" descr="RELACION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RELACION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09600" cy="895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E81007">
      <w:rPr>
        <w:rFonts w:ascii="Tempus Sans ITC" w:hAnsi="Tempus Sans ITC"/>
        <w:b/>
        <w:i w:val="0"/>
        <w:sz w:val="26"/>
        <w:szCs w:val="26"/>
      </w:rPr>
      <w:pict>
        <v:shape id="_x0000_s1027" type="#_x0000_t202" style="position:absolute;left:0;text-align:left;margin-left:428.05pt;margin-top:7.5pt;width:57.1pt;height:83.35pt;z-index:251658240;mso-wrap-style:none" stroked="f">
          <v:textbox style="mso-next-textbox:#_x0000_s1027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42925" cy="971550"/>
                      <wp:effectExtent l="19050" t="0" r="9525" b="0"/>
                      <wp:docPr id="4" name="Imagen 4" descr="DERECHO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DERECHO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925" cy="971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Pr="00DD09DC" w:rsidRDefault="00F80D4C" w:rsidP="00F80D4C">
    <w:pPr>
      <w:pStyle w:val="Ttulo"/>
      <w:rPr>
        <w:rFonts w:ascii="Bodoni MT Black" w:hAnsi="Bodoni MT Black"/>
        <w:b/>
        <w:i w:val="0"/>
        <w:szCs w:val="26"/>
      </w:rPr>
    </w:pPr>
    <w:r w:rsidRPr="00915C1E">
      <w:rPr>
        <w:rFonts w:ascii="Bodoni MT Black" w:hAnsi="Bodoni MT Black"/>
        <w:b/>
        <w:i w:val="0"/>
        <w:sz w:val="28"/>
        <w:szCs w:val="26"/>
      </w:rPr>
      <w:t>UNIVERSIDAD DE EL SALVADOR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Facultad de Jurisprudencia y Ciencias Sociales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Vicedecanatura</w:t>
    </w:r>
  </w:p>
  <w:p w:rsidR="00F80D4C" w:rsidRPr="009B70CF" w:rsidRDefault="00E81007" w:rsidP="00F80D4C">
    <w:pPr>
      <w:pStyle w:val="Ttulo"/>
      <w:rPr>
        <w:rFonts w:ascii="Bodoni MT Black" w:hAnsi="Bodoni MT Black"/>
        <w:b/>
        <w:i w:val="0"/>
        <w:sz w:val="26"/>
        <w:szCs w:val="26"/>
      </w:rPr>
    </w:pPr>
    <w:r w:rsidRPr="00E81007">
      <w:rPr>
        <w:rFonts w:ascii="JasmineUPC" w:hAnsi="JasmineUPC" w:cs="JasmineUPC"/>
        <w:sz w:val="32"/>
      </w:rPr>
    </w:r>
    <w:r w:rsidRPr="00E81007">
      <w:rPr>
        <w:rFonts w:ascii="JasmineUPC" w:hAnsi="JasmineUPC" w:cs="JasmineUPC"/>
        <w:sz w:val="32"/>
      </w:rPr>
      <w:pict>
        <v:group id="_x0000_s1025" editas="canvas" style="width:475.5pt;height:3.6pt;mso-position-horizontal-relative:char;mso-position-vertical-relative:line" coordorigin="1049,2490" coordsize="6826,52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1049;top:2490;width:6826;height:52" o:preferrelative="f" filled="t" fillcolor="#ffc000">
            <v:fill color2="fill darken(118)" rotate="t" o:detectmouseclick="t" method="linear sigma" focus="100%" type="gradient"/>
            <v:path o:extrusionok="t" o:connecttype="none"/>
            <o:lock v:ext="edit" text="t"/>
          </v:shape>
          <w10:wrap type="none"/>
          <w10:anchorlock/>
        </v:group>
      </w:pict>
    </w:r>
  </w:p>
  <w:p w:rsidR="00F80D4C" w:rsidRDefault="00F80D4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3321"/>
    <w:multiLevelType w:val="hybridMultilevel"/>
    <w:tmpl w:val="92C87AD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72B17"/>
    <w:multiLevelType w:val="multilevel"/>
    <w:tmpl w:val="8926E27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2">
    <w:nsid w:val="153C65D3"/>
    <w:multiLevelType w:val="hybridMultilevel"/>
    <w:tmpl w:val="195A1A9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14FB6"/>
    <w:multiLevelType w:val="multilevel"/>
    <w:tmpl w:val="4E4C1458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80D4C"/>
    <w:rsid w:val="00184362"/>
    <w:rsid w:val="002529DF"/>
    <w:rsid w:val="00436DFE"/>
    <w:rsid w:val="00540808"/>
    <w:rsid w:val="005923FB"/>
    <w:rsid w:val="0087424A"/>
    <w:rsid w:val="009E2979"/>
    <w:rsid w:val="00A67274"/>
    <w:rsid w:val="00BF43DF"/>
    <w:rsid w:val="00D47571"/>
    <w:rsid w:val="00E81007"/>
    <w:rsid w:val="00F80D4C"/>
    <w:rsid w:val="00FE3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8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80D4C"/>
  </w:style>
  <w:style w:type="paragraph" w:styleId="Piedepgina">
    <w:name w:val="footer"/>
    <w:basedOn w:val="Normal"/>
    <w:link w:val="Piedepgina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0D4C"/>
  </w:style>
  <w:style w:type="paragraph" w:styleId="Ttulo">
    <w:name w:val="Title"/>
    <w:basedOn w:val="Normal"/>
    <w:link w:val="TtuloCar"/>
    <w:qFormat/>
    <w:rsid w:val="00F80D4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F80D4C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D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40808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540808"/>
    <w:pPr>
      <w:spacing w:after="0" w:line="360" w:lineRule="auto"/>
      <w:jc w:val="both"/>
    </w:pPr>
    <w:rPr>
      <w:rFonts w:ascii="Modern No. 20" w:eastAsia="Times New Roman" w:hAnsi="Modern No. 20" w:cs="Times New Roman"/>
      <w:i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40808"/>
    <w:rPr>
      <w:rFonts w:ascii="Modern No. 20" w:eastAsia="Times New Roman" w:hAnsi="Modern No. 20" w:cs="Times New Roman"/>
      <w:i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30807-DBC8-4DBF-AFA7-5CD77D017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11Q5JL1</dc:creator>
  <cp:lastModifiedBy>11Q5JL1</cp:lastModifiedBy>
  <cp:revision>2</cp:revision>
  <dcterms:created xsi:type="dcterms:W3CDTF">2012-04-25T14:51:00Z</dcterms:created>
  <dcterms:modified xsi:type="dcterms:W3CDTF">2012-04-25T14:51:00Z</dcterms:modified>
</cp:coreProperties>
</file>